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24 258 vom 6. Mai 2025</w:t>
      </w:r>
    </w:p>
    <w:p>
      <w:r>
        <w:t>VS Kantonsgericht, 2025-05-06, FR</w:t>
      </w:r>
    </w:p>
    <w:p>
      <w:r>
        <w:rPr>
          <w:b/>
        </w:rPr>
        <w:t xml:space="preserve">Quelle: </w:t>
      </w:r>
      <w:r>
        <w:t>https://mcp.opencaselaw.ch/entscheid/vs_gerichte_A1 24 258</w:t>
      </w:r>
    </w:p>
    <w:p>
      <w:r>
        <w:t>FR: VS_GERICHTE A1 24 258 du 6 mai 2025</w:t>
      </w:r>
    </w:p>
    <w:p>
      <w:r>
        <w:t>IT: VS_GERICHTE A1 24 258 del 6 maggio 2025</w:t>
      </w:r>
    </w:p>
    <w:p>
      <w:pPr>
        <w:pStyle w:val="Heading2"/>
      </w:pPr>
      <w:r>
        <w:t>Regeste</w:t>
      </w:r>
    </w:p>
    <w:p>
      <w:r>
        <w:t>A1 24 258 ARRÊT DU 6 MAI 2025 Tribunal cantonal du Valais Cour de droit public Composition : Christophe Joris, président ; Jean-Bernard Fournier et Dr Thierry Schnyder, juges ; en la cause A.____, recourant contre CONSEIL D’ETAT DU CANTON DU VALAIS, autorité attaquée, (autorisation de séjour)</w:t>
      </w:r>
    </w:p>
    <w:p>
      <w:pPr>
        <w:pStyle w:val="Heading2"/>
      </w:pPr>
      <w:r>
        <w:t>Erwägungen</w:t>
      </w:r>
    </w:p>
    <w:p>
      <w:r>
        <w:rPr>
          <w:b/>
        </w:rPr>
        <w:t>E. 1</w:t>
      </w:r>
    </w:p>
    <w:p>
      <w:r>
        <w:t>Selon l’art. 15 al. 1 LPJA, dans le calcul du délai, le jour à partir duquel il court n’est pas compté. Le délai est réputé échu le dernier jour dès minuit (art. 15 al. 1 LPJA).</w:t>
      </w:r>
    </w:p>
    <w:p>
      <w:r>
        <w:t>Lorsqu’une décision est adressée en recommandé au recourant ou à son mandataire et que son destinataire, à qui le pli n’a pas été remis directement par le facteur, ne va pas le chercher à la poste pendant le délai de garde de 7 jours indiqué dans l’avis déposé dans ce cas dans sa boîte aux lettres ou dans sa case postale, cette décision est, selon la jurisprudence, réputée avoir été notifiée le 7ème jour de ce délai (ATF 150 II 26 consid. 3.5.4). Il a, en outre, été jugé que l’administré qui connaît l’existence d’une procédure où</w:t>
      </w:r>
    </w:p>
    <w:p>
      <w:r>
        <w:t>- 4 - il est partie doit, s’il s’absente de chez lui et s’il ne peut exclure que l’autorité lui écrira pendant cette absence, veiller à ce que lui-même ou un tiers soit en mesure de recevoir notification les lettres ou décisions de cette autorité et à y réagir (cf. p. ex. arrêts du Tribunal fédéral 7B_122/2025 du 10 mars 2025 cons. 1.2 ; 9C_729/2024 du 27 janvier 2025 et les citations ; ACDP A1 23 46 du 8 février 2024 cons. 1).</w:t>
      </w:r>
    </w:p>
    <w:p>
      <w:r>
        <w:t>Si, en raison de l’omission de cette précaution, un pli recommandé contenant une décision n’est pas retiré à la poste, le fait que l’autorité communique derechef cette décision sous pli simple ou en courriel est irrelevant et ne déclenche pas un délai distinct de celui courant dès le lendemain de la fin délai de garde (cf. p. ex. arrêt du Tribunal fédéral 7B_1142/2024 du 19 novembre 2024 cons. 2.5.2), sauf exceptions non vérifiées (cf. p. ex. arrêts du Tribunal fédéral 9C_527/2021 du 28 octobre 2021 ; 2C_806/2021 du 25 octobre 2021 cons. 2.1).</w:t>
      </w:r>
    </w:p>
    <w:p>
      <w:r>
        <w:rPr>
          <w:b/>
        </w:rPr>
        <w:t>E. 2</w:t>
      </w:r>
    </w:p>
    <w:p>
      <w:r>
        <w:t>La feuille de suivi postal annexée aux observations du 9 février 2025 du Conseil d’Etat montre que A.____ a été informé le 17 septembre 2024 de l’arrivée de la lettre recommandée contenant le prononcé du 11 septembre 2024 de cette autorité, de sorte que le délai de garde a débuté le 18 septembre 2024 et s’est achevé le 25 septembre 2024. Corrélativement, le délai de recours se terminait de 30 jours le 25 octobre 2025 (art. 46 al. 1 et 15 al. 1 LPJA).</w:t>
      </w:r>
    </w:p>
    <w:p>
      <w:r>
        <w:rPr>
          <w:b/>
        </w:rPr>
        <w:t>E. 3</w:t>
      </w:r>
    </w:p>
    <w:p>
      <w:r>
        <w:t>A.____ ayant agi plus de deux mois après ce terme, son recours de droit administratif du 28 décembre 2024 est irrecevable (art. 80 al. 1 lit. e et 60 al. 1 LPJA).</w:t>
      </w:r>
    </w:p>
    <w:p>
      <w:r>
        <w:rPr>
          <w:b/>
        </w:rPr>
        <w:t>E. 4</w:t>
      </w:r>
    </w:p>
    <w:p>
      <w:r>
        <w:t>A.____ paiera un émolument de justice de 700 fr., fixé débours inclus, en application des paramètres usuels de la couverture des frais, de l’équivalence des prestations, etc. (art. 89 al. 1, 91 al. 1 LPJA ; art. 3 al. 3, 11, 13 al. 1,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